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36" w:rsidRPr="001E247D" w:rsidRDefault="001A5036">
      <w:pPr>
        <w:spacing w:after="0"/>
        <w:jc w:val="both"/>
        <w:rPr>
          <w:sz w:val="24"/>
          <w:szCs w:val="24"/>
          <w:lang w:val="ru-RU"/>
        </w:rPr>
      </w:pPr>
      <w:bookmarkStart w:id="0" w:name="z56"/>
    </w:p>
    <w:tbl>
      <w:tblPr>
        <w:tblW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1A5036" w:rsidRPr="00B27F26" w:rsidTr="002F0D9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1A5036" w:rsidRPr="001E247D" w:rsidRDefault="00F747B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E247D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Приложение 1</w:t>
            </w:r>
            <w:r w:rsidRPr="00F77868">
              <w:rPr>
                <w:sz w:val="24"/>
                <w:szCs w:val="24"/>
                <w:lang w:val="ru-RU"/>
              </w:rPr>
              <w:br/>
              <w:t>к Правилам присвоения</w:t>
            </w:r>
            <w:r w:rsidRPr="00F77868">
              <w:rPr>
                <w:sz w:val="24"/>
                <w:szCs w:val="24"/>
                <w:lang w:val="ru-RU"/>
              </w:rPr>
              <w:br/>
              <w:t>ученых званий (ассоциированный</w:t>
            </w:r>
            <w:r w:rsidRPr="00F77868">
              <w:rPr>
                <w:sz w:val="24"/>
                <w:szCs w:val="24"/>
                <w:lang w:val="ru-RU"/>
              </w:rPr>
              <w:br/>
              <w:t>профессор (доцент), профессор)</w:t>
            </w:r>
          </w:p>
        </w:tc>
      </w:tr>
    </w:tbl>
    <w:p w:rsidR="007B6211" w:rsidRPr="00F77868" w:rsidRDefault="00F747BB" w:rsidP="007B6211">
      <w:pPr>
        <w:spacing w:after="0"/>
        <w:jc w:val="center"/>
        <w:rPr>
          <w:sz w:val="24"/>
          <w:szCs w:val="24"/>
          <w:lang w:val="ru-RU"/>
        </w:rPr>
      </w:pPr>
      <w:bookmarkStart w:id="1" w:name="z78"/>
      <w:r w:rsidRPr="00F77868">
        <w:rPr>
          <w:b/>
          <w:sz w:val="24"/>
          <w:szCs w:val="24"/>
          <w:lang w:val="ru-RU"/>
        </w:rPr>
        <w:t>Справка</w:t>
      </w:r>
      <w:bookmarkEnd w:id="1"/>
    </w:p>
    <w:p w:rsidR="007B6211" w:rsidRPr="00F77868" w:rsidRDefault="00F747BB" w:rsidP="00B27F26">
      <w:pPr>
        <w:spacing w:after="0"/>
        <w:jc w:val="center"/>
        <w:rPr>
          <w:sz w:val="24"/>
          <w:szCs w:val="24"/>
          <w:lang w:val="ru-RU"/>
        </w:rPr>
      </w:pPr>
      <w:r w:rsidRPr="00F77868">
        <w:rPr>
          <w:sz w:val="24"/>
          <w:szCs w:val="24"/>
          <w:lang w:val="ru-RU"/>
        </w:rPr>
        <w:t>о соискателе ученого звания</w:t>
      </w:r>
      <w:r w:rsidR="001C2800">
        <w:rPr>
          <w:sz w:val="24"/>
          <w:szCs w:val="24"/>
          <w:lang w:val="ru-RU"/>
        </w:rPr>
        <w:t xml:space="preserve"> </w:t>
      </w:r>
      <w:r w:rsidR="001C2800" w:rsidRPr="001C2800">
        <w:rPr>
          <w:sz w:val="24"/>
          <w:szCs w:val="24"/>
          <w:u w:val="single"/>
          <w:lang w:val="ru-RU"/>
        </w:rPr>
        <w:t>ассоциированного профессора</w:t>
      </w:r>
    </w:p>
    <w:p w:rsidR="002F0D97" w:rsidRPr="00F77868" w:rsidRDefault="001C2800" w:rsidP="00B27F26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научному направлению </w:t>
      </w:r>
      <w:r w:rsidRPr="003217E7">
        <w:rPr>
          <w:sz w:val="24"/>
          <w:szCs w:val="24"/>
          <w:lang w:val="ru-RU"/>
        </w:rPr>
        <w:t>20000 - Инжиниринг и технологии (20400 - Химическая инженерия)</w:t>
      </w:r>
    </w:p>
    <w:p w:rsidR="002F0D97" w:rsidRPr="00F77868" w:rsidRDefault="002F0D97" w:rsidP="001C2800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98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4375"/>
        <w:gridCol w:w="5178"/>
      </w:tblGrid>
      <w:tr w:rsidR="00215950" w:rsidRPr="00F77868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t>1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645CF9" w:rsidP="00200F86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F77868">
              <w:rPr>
                <w:sz w:val="24"/>
                <w:szCs w:val="24"/>
                <w:lang w:val="ru-RU"/>
              </w:rPr>
              <w:t>Жаникулов</w:t>
            </w:r>
            <w:proofErr w:type="spellEnd"/>
            <w:r w:rsidRPr="00F778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868">
              <w:rPr>
                <w:sz w:val="24"/>
                <w:szCs w:val="24"/>
                <w:lang w:val="ru-RU"/>
              </w:rPr>
              <w:t>Нур</w:t>
            </w:r>
            <w:proofErr w:type="spellEnd"/>
            <w:r w:rsidRPr="00F77868">
              <w:rPr>
                <w:sz w:val="24"/>
                <w:szCs w:val="24"/>
                <w:lang w:val="kk-KZ"/>
              </w:rPr>
              <w:t>ғали Нодырұлы</w:t>
            </w:r>
          </w:p>
        </w:tc>
      </w:tr>
      <w:tr w:rsidR="00215950" w:rsidRPr="00B27F26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t>2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77868">
              <w:rPr>
                <w:sz w:val="24"/>
                <w:szCs w:val="24"/>
              </w:rPr>
              <w:t>PhD</w:t>
            </w:r>
            <w:r w:rsidRPr="00F77868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77868">
              <w:rPr>
                <w:sz w:val="24"/>
                <w:szCs w:val="24"/>
              </w:rPr>
              <w:t>PhD</w:t>
            </w:r>
            <w:r w:rsidRPr="00F77868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77868">
              <w:rPr>
                <w:sz w:val="24"/>
                <w:szCs w:val="24"/>
              </w:rPr>
              <w:t>PhD</w:t>
            </w:r>
            <w:r w:rsidRPr="00F77868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CF9" w:rsidRPr="00F77868" w:rsidRDefault="00645CF9" w:rsidP="00B27F26">
            <w:pPr>
              <w:spacing w:after="0"/>
              <w:ind w:left="126" w:right="203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Доктор философии (</w:t>
            </w:r>
            <w:r w:rsidRPr="00F77868">
              <w:rPr>
                <w:sz w:val="24"/>
                <w:szCs w:val="24"/>
              </w:rPr>
              <w:t>PhD</w:t>
            </w:r>
            <w:r w:rsidRPr="00F77868">
              <w:rPr>
                <w:sz w:val="24"/>
                <w:szCs w:val="24"/>
                <w:lang w:val="ru-RU"/>
              </w:rPr>
              <w:t>) по специальности</w:t>
            </w:r>
            <w:r w:rsidR="003275E0" w:rsidRPr="00F77868">
              <w:rPr>
                <w:sz w:val="24"/>
                <w:szCs w:val="24"/>
                <w:lang w:val="ru-RU"/>
              </w:rPr>
              <w:t xml:space="preserve"> </w:t>
            </w:r>
          </w:p>
          <w:p w:rsidR="003A7CF4" w:rsidRPr="008D2CAB" w:rsidRDefault="00645CF9" w:rsidP="00B27F26">
            <w:pPr>
              <w:spacing w:after="0"/>
              <w:ind w:left="126" w:right="203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6</w:t>
            </w:r>
            <w:r w:rsidRPr="00F77868">
              <w:rPr>
                <w:sz w:val="24"/>
                <w:szCs w:val="24"/>
              </w:rPr>
              <w:t>D</w:t>
            </w:r>
            <w:r w:rsidRPr="00F77868">
              <w:rPr>
                <w:sz w:val="24"/>
                <w:szCs w:val="24"/>
                <w:lang w:val="ru-RU"/>
              </w:rPr>
              <w:t>072000 – Химическая технология неорганических веществ</w:t>
            </w:r>
            <w:r w:rsidR="003275E0" w:rsidRPr="00F77868">
              <w:rPr>
                <w:sz w:val="24"/>
                <w:szCs w:val="24"/>
                <w:lang w:val="ru-RU"/>
              </w:rPr>
              <w:t>,</w:t>
            </w:r>
            <w:r w:rsidR="001C2800">
              <w:rPr>
                <w:sz w:val="24"/>
                <w:szCs w:val="24"/>
                <w:lang w:val="ru-RU"/>
              </w:rPr>
              <w:t xml:space="preserve"> (Диплом </w:t>
            </w:r>
            <w:r w:rsidR="001C2800">
              <w:rPr>
                <w:sz w:val="24"/>
                <w:szCs w:val="24"/>
              </w:rPr>
              <w:t>AFU</w:t>
            </w:r>
            <w:r w:rsidR="001C2800" w:rsidRPr="001C2800">
              <w:rPr>
                <w:sz w:val="24"/>
                <w:szCs w:val="24"/>
                <w:lang w:val="ru-RU"/>
              </w:rPr>
              <w:t xml:space="preserve"> </w:t>
            </w:r>
            <w:r w:rsidR="001C2800">
              <w:rPr>
                <w:sz w:val="24"/>
                <w:szCs w:val="24"/>
                <w:lang w:val="ru-RU"/>
              </w:rPr>
              <w:t>№0000160</w:t>
            </w:r>
            <w:r w:rsidR="008D2CAB">
              <w:rPr>
                <w:sz w:val="24"/>
                <w:szCs w:val="24"/>
                <w:lang w:val="ru-RU"/>
              </w:rPr>
              <w:t>, решение Диссертационного совета и приказ ректора</w:t>
            </w:r>
            <w:r w:rsidR="00B27F26">
              <w:rPr>
                <w:sz w:val="24"/>
                <w:szCs w:val="24"/>
                <w:lang w:val="ru-RU"/>
              </w:rPr>
              <w:t xml:space="preserve"> </w:t>
            </w:r>
            <w:r w:rsidR="00B27F26" w:rsidRPr="00F77868">
              <w:rPr>
                <w:sz w:val="24"/>
                <w:szCs w:val="24"/>
                <w:lang w:val="kk-KZ"/>
              </w:rPr>
              <w:t>№4-4968</w:t>
            </w:r>
            <w:r w:rsidR="008D2CAB">
              <w:rPr>
                <w:sz w:val="24"/>
                <w:szCs w:val="24"/>
                <w:lang w:val="ru-RU"/>
              </w:rPr>
              <w:t xml:space="preserve"> от </w:t>
            </w:r>
            <w:r w:rsidRPr="00F77868">
              <w:rPr>
                <w:sz w:val="24"/>
                <w:szCs w:val="24"/>
                <w:lang w:val="kk-KZ"/>
              </w:rPr>
              <w:t>23 декабря 2020 года)</w:t>
            </w:r>
            <w:r w:rsidR="008D2CAB">
              <w:rPr>
                <w:sz w:val="24"/>
                <w:szCs w:val="24"/>
                <w:lang w:val="kk-KZ"/>
              </w:rPr>
              <w:t>.</w:t>
            </w:r>
          </w:p>
        </w:tc>
      </w:tr>
      <w:tr w:rsidR="00215950" w:rsidRPr="00F77868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A433F7" w:rsidP="00200F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-</w:t>
            </w:r>
          </w:p>
        </w:tc>
      </w:tr>
      <w:tr w:rsidR="00215950" w:rsidRPr="00F77868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A433F7" w:rsidP="00200F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-</w:t>
            </w:r>
          </w:p>
        </w:tc>
      </w:tr>
      <w:tr w:rsidR="00215950" w:rsidRPr="00F77868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7D15FB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D15FB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CF9" w:rsidRPr="007D15FB" w:rsidRDefault="00645CF9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>20.08.2020</w:t>
            </w:r>
            <w:r w:rsidR="009F77CC" w:rsidRPr="007D15FB">
              <w:rPr>
                <w:sz w:val="24"/>
                <w:szCs w:val="24"/>
                <w:lang w:val="kk-KZ"/>
              </w:rPr>
              <w:t xml:space="preserve"> </w:t>
            </w:r>
            <w:r w:rsidR="00442F90" w:rsidRPr="007D15FB">
              <w:rPr>
                <w:sz w:val="24"/>
                <w:szCs w:val="24"/>
                <w:lang w:val="kk-KZ"/>
              </w:rPr>
              <w:t>–</w:t>
            </w:r>
            <w:r w:rsidR="009F77CC" w:rsidRPr="007D15FB">
              <w:rPr>
                <w:sz w:val="24"/>
                <w:szCs w:val="24"/>
                <w:lang w:val="kk-KZ"/>
              </w:rPr>
              <w:t xml:space="preserve"> 25</w:t>
            </w:r>
            <w:r w:rsidR="009F77CC" w:rsidRPr="007D15FB">
              <w:rPr>
                <w:sz w:val="24"/>
                <w:szCs w:val="24"/>
                <w:lang w:val="ru-RU"/>
              </w:rPr>
              <w:t>.03.2021</w:t>
            </w:r>
            <w:r w:rsidRPr="007D15FB">
              <w:rPr>
                <w:sz w:val="24"/>
                <w:szCs w:val="24"/>
                <w:lang w:val="kk-KZ"/>
              </w:rPr>
              <w:t xml:space="preserve"> г.</w:t>
            </w:r>
            <w:r w:rsidR="009F77CC" w:rsidRPr="007D15FB">
              <w:rPr>
                <w:sz w:val="24"/>
                <w:szCs w:val="24"/>
                <w:lang w:val="kk-KZ"/>
              </w:rPr>
              <w:t xml:space="preserve"> НАО «Южно-Казахстанский университет имени М. Ауэзова». Должность: исполняющий обязанности</w:t>
            </w:r>
            <w:r w:rsidRPr="007D15FB">
              <w:rPr>
                <w:sz w:val="24"/>
                <w:szCs w:val="24"/>
                <w:lang w:val="kk-KZ"/>
              </w:rPr>
              <w:t xml:space="preserve"> </w:t>
            </w:r>
            <w:r w:rsidR="009F77CC" w:rsidRPr="007D15FB">
              <w:rPr>
                <w:sz w:val="24"/>
                <w:szCs w:val="24"/>
                <w:lang w:val="kk-KZ"/>
              </w:rPr>
              <w:t>заместителя директора «Института послевузовского образования» от 25.08.2020 г. приказ №152-жқ</w:t>
            </w:r>
            <w:r w:rsidR="00F33E90" w:rsidRPr="007D15FB">
              <w:rPr>
                <w:sz w:val="24"/>
                <w:szCs w:val="24"/>
                <w:lang w:val="kk-KZ"/>
              </w:rPr>
              <w:t>.</w:t>
            </w:r>
          </w:p>
          <w:p w:rsidR="008F5BD2" w:rsidRPr="007D15FB" w:rsidRDefault="008F5BD2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>05.01.2021 – 31.12.2021 г. НАО «Южно-Казахстанский университет имени М. Ауэзова». Должность: старший научный сотрудник по совместительству от 19.01.2021 г. Приказ №56- жқ.</w:t>
            </w:r>
          </w:p>
          <w:p w:rsidR="00645CF9" w:rsidRPr="007D15FB" w:rsidRDefault="009F77CC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>26.03.2021 – 31.05.2021 г.</w:t>
            </w:r>
            <w:r w:rsidR="00F33E90" w:rsidRPr="007D15FB">
              <w:rPr>
                <w:sz w:val="24"/>
                <w:szCs w:val="24"/>
                <w:lang w:val="kk-KZ"/>
              </w:rPr>
              <w:t xml:space="preserve"> </w:t>
            </w:r>
            <w:r w:rsidRPr="007D15FB">
              <w:rPr>
                <w:sz w:val="24"/>
                <w:szCs w:val="24"/>
                <w:lang w:val="kk-KZ"/>
              </w:rPr>
              <w:t xml:space="preserve">Международный университет </w:t>
            </w:r>
            <w:proofErr w:type="spellStart"/>
            <w:r w:rsidRPr="007D15FB">
              <w:rPr>
                <w:sz w:val="24"/>
                <w:szCs w:val="24"/>
              </w:rPr>
              <w:t>Silkway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. </w:t>
            </w:r>
            <w:r w:rsidRPr="007D15FB">
              <w:rPr>
                <w:sz w:val="24"/>
                <w:szCs w:val="24"/>
                <w:lang w:val="kk-KZ"/>
              </w:rPr>
              <w:t xml:space="preserve">Должность: </w:t>
            </w:r>
            <w:r w:rsidRPr="007D15FB">
              <w:rPr>
                <w:sz w:val="24"/>
                <w:szCs w:val="24"/>
                <w:lang w:val="ru-RU"/>
              </w:rPr>
              <w:t>руководитель отдела организации научных исследований молодых ученых и НИРС от 26.03.2021 г. Приказ №143-</w:t>
            </w:r>
            <w:r w:rsidRPr="007D15FB">
              <w:rPr>
                <w:sz w:val="24"/>
                <w:szCs w:val="24"/>
                <w:lang w:val="kk-KZ"/>
              </w:rPr>
              <w:t xml:space="preserve"> жқ</w:t>
            </w:r>
            <w:r w:rsidR="00F33E90" w:rsidRPr="007D15FB">
              <w:rPr>
                <w:sz w:val="24"/>
                <w:szCs w:val="24"/>
                <w:lang w:val="kk-KZ"/>
              </w:rPr>
              <w:t>.</w:t>
            </w:r>
          </w:p>
          <w:p w:rsidR="00F33E90" w:rsidRPr="007D15FB" w:rsidRDefault="00F33E90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 xml:space="preserve">01.06.2021 – 02.08.2021 г. Университет «Орда». Должность: исполняющий обязанности </w:t>
            </w:r>
            <w:r w:rsidRPr="007D15FB">
              <w:rPr>
                <w:sz w:val="24"/>
                <w:szCs w:val="24"/>
                <w:lang w:val="ru-RU"/>
              </w:rPr>
              <w:t>проректор</w:t>
            </w:r>
            <w:r w:rsidRPr="007D15FB">
              <w:rPr>
                <w:sz w:val="24"/>
                <w:szCs w:val="24"/>
                <w:lang w:val="kk-KZ"/>
              </w:rPr>
              <w:t>а</w:t>
            </w:r>
            <w:r w:rsidRPr="007D15FB">
              <w:rPr>
                <w:sz w:val="24"/>
                <w:szCs w:val="24"/>
                <w:lang w:val="ru-RU"/>
              </w:rPr>
              <w:t xml:space="preserve"> по науке и инновациям от 01.06.2021 г. Приказ №6.</w:t>
            </w:r>
          </w:p>
          <w:p w:rsidR="00F33E90" w:rsidRPr="007D15FB" w:rsidRDefault="00F33E90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 xml:space="preserve">01.09.2021 </w:t>
            </w:r>
            <w:r w:rsidR="00442F90" w:rsidRPr="007D15FB">
              <w:rPr>
                <w:sz w:val="24"/>
                <w:szCs w:val="24"/>
                <w:lang w:val="kk-KZ"/>
              </w:rPr>
              <w:t xml:space="preserve">– 31.08.2023 </w:t>
            </w:r>
            <w:r w:rsidRPr="007D15FB">
              <w:rPr>
                <w:sz w:val="24"/>
                <w:szCs w:val="24"/>
                <w:lang w:val="kk-KZ"/>
              </w:rPr>
              <w:t xml:space="preserve">г. НАО «Карагандинский университет имени академика Е.А. Букетова». Должность: </w:t>
            </w:r>
            <w:r w:rsidR="008F5BD2" w:rsidRPr="007D15FB">
              <w:rPr>
                <w:sz w:val="24"/>
                <w:szCs w:val="24"/>
                <w:lang w:val="kk-KZ"/>
              </w:rPr>
              <w:t>ассистент профессора от 01.09.2021 г. Приказ №306 л/с.</w:t>
            </w:r>
          </w:p>
          <w:p w:rsidR="008F5BD2" w:rsidRPr="007D15FB" w:rsidRDefault="008F5BD2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lastRenderedPageBreak/>
              <w:t>05.01.2022 – 31.12.2022 г. НАО «Южно-Казахстанский университет имени М. Ауэзова». Должность: старший научный сотрудник по совместительству от 25.02.2021 г. Приказ №235- жқ.</w:t>
            </w:r>
          </w:p>
          <w:p w:rsidR="008F5BD2" w:rsidRPr="007D15FB" w:rsidRDefault="008F5BD2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>01.09.2023</w:t>
            </w:r>
            <w:r w:rsidR="00442F90" w:rsidRPr="007D15FB">
              <w:rPr>
                <w:sz w:val="24"/>
                <w:szCs w:val="24"/>
                <w:lang w:val="kk-KZ"/>
              </w:rPr>
              <w:t xml:space="preserve"> – 01.07.2024</w:t>
            </w:r>
            <w:r w:rsidRPr="007D15FB">
              <w:rPr>
                <w:sz w:val="24"/>
                <w:szCs w:val="24"/>
                <w:lang w:val="kk-KZ"/>
              </w:rPr>
              <w:t xml:space="preserve"> г. НАО «Карагандинский университет имени академика Е.А. Букетова». Должность: ассоциированный профессор от 01.09.2023 г. Приказ №389 л/с.</w:t>
            </w:r>
          </w:p>
          <w:p w:rsidR="008F5BD2" w:rsidRPr="007D15FB" w:rsidRDefault="008F5BD2" w:rsidP="00B27F26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126" w:right="203" w:firstLine="0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>02.07.2024 г. НАО «Карагандинский университет имени академика Е.А. Букетова». Должность: нау</w:t>
            </w:r>
            <w:r w:rsidR="00F77868" w:rsidRPr="007D15FB">
              <w:rPr>
                <w:sz w:val="24"/>
                <w:szCs w:val="24"/>
                <w:lang w:val="kk-KZ"/>
              </w:rPr>
              <w:t>ч</w:t>
            </w:r>
            <w:r w:rsidRPr="007D15FB">
              <w:rPr>
                <w:sz w:val="24"/>
                <w:szCs w:val="24"/>
                <w:lang w:val="kk-KZ"/>
              </w:rPr>
              <w:t>ный-сотрудник-постдокторант от 02.07.2024 г. Приказ №272 л/с.</w:t>
            </w:r>
          </w:p>
          <w:p w:rsidR="001A5036" w:rsidRPr="007D15FB" w:rsidRDefault="001A5036" w:rsidP="008D2CAB">
            <w:pPr>
              <w:pStyle w:val="af0"/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15950" w:rsidRPr="00B27F26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  <w:p w:rsidR="003914F6" w:rsidRPr="00F77868" w:rsidRDefault="003914F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81C" w:rsidRPr="00F77868" w:rsidRDefault="00F747BB" w:rsidP="00B27F26">
            <w:pPr>
              <w:spacing w:after="20"/>
              <w:ind w:left="126" w:right="203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 xml:space="preserve">Всего </w:t>
            </w:r>
            <w:r w:rsidR="00442F90" w:rsidRPr="00F77868">
              <w:rPr>
                <w:sz w:val="24"/>
                <w:szCs w:val="24"/>
                <w:lang w:val="ru-RU"/>
              </w:rPr>
              <w:t>3</w:t>
            </w:r>
            <w:r w:rsidR="009553CA" w:rsidRPr="00F77868">
              <w:rPr>
                <w:sz w:val="24"/>
                <w:szCs w:val="24"/>
                <w:lang w:val="ru-RU"/>
              </w:rPr>
              <w:t xml:space="preserve"> </w:t>
            </w:r>
            <w:r w:rsidR="003C2DE7">
              <w:rPr>
                <w:sz w:val="24"/>
                <w:szCs w:val="24"/>
                <w:lang w:val="ru-RU"/>
              </w:rPr>
              <w:t>года 10</w:t>
            </w:r>
            <w:r w:rsidR="0087224C" w:rsidRPr="00F77868">
              <w:rPr>
                <w:sz w:val="24"/>
                <w:szCs w:val="24"/>
                <w:lang w:val="ru-RU"/>
              </w:rPr>
              <w:t xml:space="preserve"> месяцев</w:t>
            </w:r>
            <w:r w:rsidRPr="00F77868">
              <w:rPr>
                <w:sz w:val="24"/>
                <w:szCs w:val="24"/>
                <w:lang w:val="ru-RU"/>
              </w:rPr>
              <w:t xml:space="preserve">, </w:t>
            </w:r>
          </w:p>
          <w:p w:rsidR="001A5036" w:rsidRPr="00F77868" w:rsidRDefault="00F747BB" w:rsidP="00B27F26">
            <w:pPr>
              <w:spacing w:after="20"/>
              <w:ind w:left="126" w:right="203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 xml:space="preserve">в том числе в должности </w:t>
            </w:r>
            <w:r w:rsidR="008D2CAB">
              <w:rPr>
                <w:sz w:val="24"/>
                <w:szCs w:val="24"/>
                <w:lang w:val="ru-RU"/>
              </w:rPr>
              <w:t xml:space="preserve">старшего научного сотрудника и ассоциированного профессора кафедры - </w:t>
            </w:r>
            <w:r w:rsidR="003C2DE7">
              <w:rPr>
                <w:sz w:val="24"/>
                <w:szCs w:val="24"/>
                <w:lang w:val="ru-RU"/>
              </w:rPr>
              <w:t>3</w:t>
            </w:r>
            <w:r w:rsidR="00677463" w:rsidRPr="00F77868">
              <w:rPr>
                <w:sz w:val="24"/>
                <w:szCs w:val="24"/>
                <w:lang w:val="ru-RU"/>
              </w:rPr>
              <w:t xml:space="preserve"> </w:t>
            </w:r>
            <w:r w:rsidR="009553CA" w:rsidRPr="00F77868">
              <w:rPr>
                <w:sz w:val="24"/>
                <w:szCs w:val="24"/>
                <w:lang w:val="ru-RU"/>
              </w:rPr>
              <w:t>года</w:t>
            </w:r>
            <w:r w:rsidR="00677463" w:rsidRPr="00F77868">
              <w:rPr>
                <w:sz w:val="24"/>
                <w:szCs w:val="24"/>
                <w:lang w:val="ru-RU"/>
              </w:rPr>
              <w:t xml:space="preserve"> </w:t>
            </w:r>
            <w:r w:rsidR="003C2DE7">
              <w:rPr>
                <w:sz w:val="24"/>
                <w:szCs w:val="24"/>
                <w:lang w:val="ru-RU"/>
              </w:rPr>
              <w:t>2 месяца</w:t>
            </w:r>
            <w:r w:rsidR="008D2CAB">
              <w:rPr>
                <w:sz w:val="24"/>
                <w:szCs w:val="24"/>
                <w:lang w:val="ru-RU"/>
              </w:rPr>
              <w:t>.</w:t>
            </w:r>
          </w:p>
        </w:tc>
      </w:tr>
      <w:tr w:rsidR="00215950" w:rsidRPr="00B27F26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C40" w:rsidRPr="00B27F26" w:rsidRDefault="00194C40" w:rsidP="00B27F26">
            <w:pPr>
              <w:spacing w:after="20"/>
              <w:ind w:left="126" w:right="203"/>
              <w:jc w:val="both"/>
              <w:rPr>
                <w:b/>
                <w:sz w:val="24"/>
                <w:szCs w:val="24"/>
                <w:lang w:val="ru-RU"/>
              </w:rPr>
            </w:pPr>
            <w:r w:rsidRPr="00B27F26">
              <w:rPr>
                <w:b/>
                <w:sz w:val="24"/>
                <w:szCs w:val="24"/>
                <w:lang w:val="ru-RU"/>
              </w:rPr>
              <w:t xml:space="preserve">Всего - </w:t>
            </w:r>
            <w:r w:rsidR="00B27F26" w:rsidRPr="00B27F26">
              <w:rPr>
                <w:b/>
                <w:sz w:val="24"/>
                <w:szCs w:val="24"/>
                <w:lang w:val="ru-RU"/>
              </w:rPr>
              <w:t>30</w:t>
            </w:r>
            <w:bookmarkStart w:id="2" w:name="_GoBack"/>
            <w:bookmarkEnd w:id="2"/>
          </w:p>
          <w:p w:rsidR="00B27F26" w:rsidRDefault="00B27F26" w:rsidP="00B27F26">
            <w:pPr>
              <w:spacing w:after="20"/>
              <w:ind w:left="126" w:right="2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 </w:t>
            </w:r>
            <w:r w:rsidR="00F747BB" w:rsidRPr="00F77868">
              <w:rPr>
                <w:sz w:val="24"/>
                <w:szCs w:val="24"/>
                <w:lang w:val="ru-RU"/>
              </w:rPr>
              <w:t>изданиях</w:t>
            </w:r>
            <w:proofErr w:type="gramEnd"/>
            <w:r w:rsidR="00F747BB" w:rsidRPr="00F77868">
              <w:rPr>
                <w:sz w:val="24"/>
                <w:szCs w:val="24"/>
                <w:lang w:val="ru-RU"/>
              </w:rPr>
              <w:t xml:space="preserve"> рекомендуемых уполномоч</w:t>
            </w:r>
            <w:r w:rsidR="00F747BB" w:rsidRPr="007D15FB">
              <w:rPr>
                <w:sz w:val="24"/>
                <w:szCs w:val="24"/>
                <w:lang w:val="ru-RU"/>
              </w:rPr>
              <w:t>енным органом</w:t>
            </w:r>
            <w:r w:rsidR="007D6059" w:rsidRPr="007D15FB">
              <w:rPr>
                <w:sz w:val="24"/>
                <w:szCs w:val="24"/>
                <w:lang w:val="ru-RU"/>
              </w:rPr>
              <w:t xml:space="preserve"> </w:t>
            </w:r>
            <w:r w:rsidRPr="007D15FB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6</w:t>
            </w:r>
            <w:r w:rsidR="00F747BB" w:rsidRPr="007D15FB">
              <w:rPr>
                <w:sz w:val="24"/>
                <w:szCs w:val="24"/>
                <w:lang w:val="ru-RU"/>
              </w:rPr>
              <w:t>,</w:t>
            </w:r>
            <w:r w:rsidR="007D6059" w:rsidRPr="007D15FB">
              <w:rPr>
                <w:sz w:val="24"/>
                <w:szCs w:val="24"/>
                <w:lang w:val="ru-RU"/>
              </w:rPr>
              <w:t xml:space="preserve"> </w:t>
            </w:r>
          </w:p>
          <w:p w:rsidR="001A5036" w:rsidRPr="00F77868" w:rsidRDefault="00F747BB" w:rsidP="00B27F26">
            <w:pPr>
              <w:spacing w:after="20"/>
              <w:ind w:left="126" w:right="203"/>
              <w:jc w:val="both"/>
              <w:rPr>
                <w:sz w:val="24"/>
                <w:szCs w:val="24"/>
                <w:lang w:val="ru-RU"/>
              </w:rPr>
            </w:pPr>
            <w:r w:rsidRPr="007D15FB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7D15FB">
              <w:rPr>
                <w:sz w:val="24"/>
                <w:szCs w:val="24"/>
              </w:rPr>
              <w:t>Clarivate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r w:rsidRPr="007D15FB">
              <w:rPr>
                <w:sz w:val="24"/>
                <w:szCs w:val="24"/>
              </w:rPr>
              <w:t>Analytics</w:t>
            </w:r>
            <w:r w:rsidRPr="007D15F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>) (</w:t>
            </w:r>
            <w:r w:rsidRPr="007D15FB">
              <w:rPr>
                <w:sz w:val="24"/>
                <w:szCs w:val="24"/>
              </w:rPr>
              <w:t>Web</w:t>
            </w:r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r w:rsidRPr="007D15FB">
              <w:rPr>
                <w:sz w:val="24"/>
                <w:szCs w:val="24"/>
              </w:rPr>
              <w:t>of</w:t>
            </w:r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r w:rsidRPr="007D15FB">
              <w:rPr>
                <w:sz w:val="24"/>
                <w:szCs w:val="24"/>
              </w:rPr>
              <w:t>Science</w:t>
            </w:r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r w:rsidRPr="007D15FB">
              <w:rPr>
                <w:sz w:val="24"/>
                <w:szCs w:val="24"/>
              </w:rPr>
              <w:t>Core</w:t>
            </w:r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r w:rsidRPr="007D15FB">
              <w:rPr>
                <w:sz w:val="24"/>
                <w:szCs w:val="24"/>
              </w:rPr>
              <w:t>Collection</w:t>
            </w:r>
            <w:r w:rsidRPr="007D15F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D15FB">
              <w:rPr>
                <w:sz w:val="24"/>
                <w:szCs w:val="24"/>
              </w:rPr>
              <w:t>Clarivate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r w:rsidRPr="007D15FB">
              <w:rPr>
                <w:sz w:val="24"/>
                <w:szCs w:val="24"/>
              </w:rPr>
              <w:t>Analytics</w:t>
            </w:r>
            <w:r w:rsidRPr="007D15F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Вэб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)), </w:t>
            </w:r>
            <w:r w:rsidRPr="007D15FB">
              <w:rPr>
                <w:sz w:val="24"/>
                <w:szCs w:val="24"/>
              </w:rPr>
              <w:t>Scopus</w:t>
            </w:r>
            <w:r w:rsidRPr="007D15F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D15FB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7D15FB">
              <w:rPr>
                <w:sz w:val="24"/>
                <w:szCs w:val="24"/>
                <w:lang w:val="ru-RU"/>
              </w:rPr>
              <w:t xml:space="preserve">) или </w:t>
            </w:r>
            <w:r w:rsidRPr="007D15FB">
              <w:rPr>
                <w:sz w:val="24"/>
                <w:szCs w:val="24"/>
              </w:rPr>
              <w:t>JSTOR</w:t>
            </w:r>
            <w:r w:rsidR="003E1DFC" w:rsidRPr="007D15FB">
              <w:rPr>
                <w:sz w:val="24"/>
                <w:szCs w:val="24"/>
                <w:lang w:val="ru-RU"/>
              </w:rPr>
              <w:t xml:space="preserve"> (ДЖЕЙСТОР) </w:t>
            </w:r>
            <w:r w:rsidR="00194C40" w:rsidRPr="007D15FB">
              <w:rPr>
                <w:sz w:val="24"/>
                <w:szCs w:val="24"/>
                <w:lang w:val="ru-RU"/>
              </w:rPr>
              <w:t xml:space="preserve">– </w:t>
            </w:r>
            <w:r w:rsidR="00B27F26">
              <w:rPr>
                <w:b/>
                <w:sz w:val="24"/>
                <w:szCs w:val="24"/>
                <w:u w:val="single"/>
                <w:lang w:val="ru-RU"/>
              </w:rPr>
              <w:t>6</w:t>
            </w:r>
            <w:r w:rsidR="00194C40" w:rsidRPr="007D15FB">
              <w:rPr>
                <w:sz w:val="24"/>
                <w:szCs w:val="24"/>
                <w:lang w:val="ru-RU"/>
              </w:rPr>
              <w:t xml:space="preserve">, </w:t>
            </w:r>
            <w:r w:rsidR="00B27F26">
              <w:rPr>
                <w:sz w:val="24"/>
                <w:szCs w:val="24"/>
                <w:lang w:val="ru-RU"/>
              </w:rPr>
              <w:t xml:space="preserve">патент на изобретение РК </w:t>
            </w:r>
            <w:r w:rsidR="00B27F26" w:rsidRPr="007D15FB">
              <w:rPr>
                <w:sz w:val="24"/>
                <w:szCs w:val="24"/>
                <w:lang w:val="ru-RU"/>
              </w:rPr>
              <w:t>–</w:t>
            </w:r>
            <w:r w:rsidR="00B27F26">
              <w:rPr>
                <w:sz w:val="24"/>
                <w:szCs w:val="24"/>
                <w:lang w:val="ru-RU"/>
              </w:rPr>
              <w:t xml:space="preserve"> </w:t>
            </w:r>
            <w:r w:rsidR="00B27F26" w:rsidRPr="00B27F26">
              <w:rPr>
                <w:b/>
                <w:sz w:val="24"/>
                <w:szCs w:val="24"/>
                <w:u w:val="single"/>
                <w:lang w:val="ru-RU"/>
              </w:rPr>
              <w:t>1</w:t>
            </w:r>
            <w:r w:rsidR="00B27F26">
              <w:rPr>
                <w:sz w:val="24"/>
                <w:szCs w:val="24"/>
                <w:lang w:val="ru-RU"/>
              </w:rPr>
              <w:t xml:space="preserve">, </w:t>
            </w:r>
            <w:r w:rsidR="00194C40" w:rsidRPr="007D15FB">
              <w:rPr>
                <w:sz w:val="24"/>
                <w:szCs w:val="24"/>
                <w:lang w:val="ru-RU"/>
              </w:rPr>
              <w:t xml:space="preserve">в сборниках международных научно-практических конференций – </w:t>
            </w:r>
            <w:r w:rsidR="007D15FB" w:rsidRPr="00B27F26">
              <w:rPr>
                <w:b/>
                <w:sz w:val="24"/>
                <w:szCs w:val="24"/>
                <w:u w:val="single"/>
                <w:lang w:val="ru-RU"/>
              </w:rPr>
              <w:t>3</w:t>
            </w:r>
            <w:r w:rsidR="00B27F26">
              <w:rPr>
                <w:sz w:val="24"/>
                <w:szCs w:val="24"/>
                <w:lang w:val="ru-RU"/>
              </w:rPr>
              <w:t>.</w:t>
            </w:r>
          </w:p>
        </w:tc>
      </w:tr>
      <w:tr w:rsidR="00215950" w:rsidRPr="00B27F26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t>8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B27F26" w:rsidRDefault="00194C40" w:rsidP="00B27F26">
            <w:pPr>
              <w:spacing w:after="0"/>
              <w:ind w:left="126" w:right="203"/>
              <w:rPr>
                <w:b/>
                <w:sz w:val="24"/>
                <w:szCs w:val="24"/>
                <w:lang w:val="ru-RU"/>
              </w:rPr>
            </w:pPr>
            <w:r w:rsidRPr="00B27F26">
              <w:rPr>
                <w:b/>
                <w:sz w:val="24"/>
                <w:szCs w:val="24"/>
                <w:lang w:val="ru-RU"/>
              </w:rPr>
              <w:t>М</w:t>
            </w:r>
            <w:r w:rsidR="001C2C7D" w:rsidRPr="00B27F26">
              <w:rPr>
                <w:b/>
                <w:sz w:val="24"/>
                <w:szCs w:val="24"/>
                <w:lang w:val="ru-RU"/>
              </w:rPr>
              <w:t>онографи</w:t>
            </w:r>
            <w:r w:rsidR="00DA4503" w:rsidRPr="00B27F26">
              <w:rPr>
                <w:b/>
                <w:sz w:val="24"/>
                <w:szCs w:val="24"/>
                <w:lang w:val="ru-RU"/>
              </w:rPr>
              <w:t>я</w:t>
            </w:r>
            <w:r w:rsidRPr="00B27F26">
              <w:rPr>
                <w:b/>
                <w:sz w:val="24"/>
                <w:szCs w:val="24"/>
                <w:lang w:val="ru-RU"/>
              </w:rPr>
              <w:t>:</w:t>
            </w:r>
          </w:p>
          <w:p w:rsidR="00194C40" w:rsidRPr="00194C40" w:rsidRDefault="00194C40" w:rsidP="00B27F26">
            <w:pPr>
              <w:spacing w:after="0" w:line="240" w:lineRule="auto"/>
              <w:ind w:left="126" w:right="203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4"/>
                <w:lang w:val="kk-KZ"/>
              </w:rPr>
              <w:t xml:space="preserve">Жакипбаев Б.Е., </w:t>
            </w:r>
            <w:r w:rsidRPr="007D15FB">
              <w:rPr>
                <w:sz w:val="24"/>
                <w:lang w:val="kk-KZ"/>
              </w:rPr>
              <w:t>Жаникулов Н.Н.,</w:t>
            </w:r>
            <w:r w:rsidRPr="00194C40">
              <w:rPr>
                <w:sz w:val="24"/>
                <w:szCs w:val="24"/>
                <w:lang w:val="kk-KZ"/>
              </w:rPr>
              <w:t xml:space="preserve"> Колесников А.С. Дәстүрлі емес технология бойынша портландцемент өндірісінің химиялық технологиясы.</w:t>
            </w:r>
            <w:r w:rsidR="00B27F26">
              <w:rPr>
                <w:sz w:val="24"/>
                <w:szCs w:val="24"/>
                <w:lang w:val="kk-KZ"/>
              </w:rPr>
              <w:t xml:space="preserve"> </w:t>
            </w:r>
            <w:r w:rsidRPr="00194C40">
              <w:rPr>
                <w:sz w:val="24"/>
                <w:szCs w:val="24"/>
                <w:lang w:val="kk-KZ"/>
              </w:rPr>
              <w:t>– А</w:t>
            </w:r>
            <w:r w:rsidR="00B27F26">
              <w:rPr>
                <w:sz w:val="24"/>
                <w:szCs w:val="24"/>
                <w:lang w:val="kk-KZ"/>
              </w:rPr>
              <w:t>лматы: ADAL KITAP, 2023. – 141 с</w:t>
            </w:r>
            <w:r w:rsidRPr="00194C40">
              <w:rPr>
                <w:sz w:val="24"/>
                <w:szCs w:val="24"/>
                <w:lang w:val="kk-KZ"/>
              </w:rPr>
              <w:t xml:space="preserve">. </w:t>
            </w:r>
            <w:r w:rsidRPr="00194C40">
              <w:rPr>
                <w:sz w:val="24"/>
                <w:szCs w:val="28"/>
                <w:lang w:val="kk-KZ"/>
              </w:rPr>
              <w:t>ISBN 978-601-7200-33-6</w:t>
            </w:r>
          </w:p>
        </w:tc>
      </w:tr>
      <w:tr w:rsidR="00215950" w:rsidRPr="00F77868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t>9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F77868">
              <w:rPr>
                <w:sz w:val="24"/>
                <w:szCs w:val="24"/>
              </w:rPr>
              <w:t>PhD</w:t>
            </w:r>
            <w:r w:rsidRPr="00F77868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77868">
              <w:rPr>
                <w:sz w:val="24"/>
                <w:szCs w:val="24"/>
              </w:rPr>
              <w:t>PhD</w:t>
            </w:r>
            <w:r w:rsidRPr="00F77868">
              <w:rPr>
                <w:sz w:val="24"/>
                <w:szCs w:val="24"/>
                <w:lang w:val="ru-RU"/>
              </w:rPr>
              <w:t xml:space="preserve">), доктора по профилю или степень доктора </w:t>
            </w:r>
            <w:r w:rsidRPr="00F77868">
              <w:rPr>
                <w:sz w:val="24"/>
                <w:szCs w:val="24"/>
                <w:lang w:val="ru-RU"/>
              </w:rPr>
              <w:lastRenderedPageBreak/>
              <w:t>философии (</w:t>
            </w:r>
            <w:r w:rsidRPr="00F77868">
              <w:rPr>
                <w:sz w:val="24"/>
                <w:szCs w:val="24"/>
              </w:rPr>
              <w:t>PhD</w:t>
            </w:r>
            <w:r w:rsidRPr="00F77868">
              <w:rPr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9A6517" w:rsidP="00200F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kk-KZ"/>
              </w:rPr>
              <w:lastRenderedPageBreak/>
              <w:t>–</w:t>
            </w:r>
          </w:p>
        </w:tc>
      </w:tr>
      <w:tr w:rsidR="00215950" w:rsidRPr="00F77868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9A6517" w:rsidP="00200F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kk-KZ"/>
              </w:rPr>
              <w:t>–</w:t>
            </w:r>
          </w:p>
        </w:tc>
      </w:tr>
      <w:tr w:rsidR="00215950" w:rsidRPr="00F77868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t>11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9A6517" w:rsidP="00D94D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868">
              <w:rPr>
                <w:sz w:val="24"/>
                <w:szCs w:val="24"/>
                <w:lang w:val="kk-KZ"/>
              </w:rPr>
              <w:t>–</w:t>
            </w:r>
          </w:p>
        </w:tc>
      </w:tr>
      <w:tr w:rsidR="00215950" w:rsidRPr="00B27F26" w:rsidTr="00B27F26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t>12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036" w:rsidRPr="00F77868" w:rsidRDefault="00F747B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7868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8E0" w:rsidRPr="00F77868" w:rsidRDefault="00194C40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2D08E0" w:rsidRPr="00F77868">
              <w:rPr>
                <w:sz w:val="24"/>
                <w:szCs w:val="24"/>
                <w:lang w:val="kk-KZ"/>
              </w:rPr>
              <w:t>Обладатель Международной стипендии Президента Республики Казахстан «Болашак», 20</w:t>
            </w:r>
            <w:r w:rsidR="001F5AAB">
              <w:rPr>
                <w:sz w:val="24"/>
                <w:szCs w:val="24"/>
                <w:lang w:val="kk-KZ"/>
              </w:rPr>
              <w:t>21 г.</w:t>
            </w:r>
          </w:p>
          <w:p w:rsidR="00C115C7" w:rsidRPr="00F77868" w:rsidRDefault="00194C40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0C495A" w:rsidRPr="00F77868">
              <w:rPr>
                <w:sz w:val="24"/>
                <w:szCs w:val="24"/>
                <w:lang w:val="kk-KZ"/>
              </w:rPr>
              <w:t>Обладатель государственного гранта Президента Республики Казахстан «Тәуелсіздік ұрпақтары»,</w:t>
            </w:r>
            <w:r w:rsidR="00C115C7" w:rsidRPr="00F77868">
              <w:rPr>
                <w:sz w:val="24"/>
                <w:szCs w:val="24"/>
                <w:lang w:val="kk-KZ"/>
              </w:rPr>
              <w:t xml:space="preserve"> </w:t>
            </w:r>
            <w:r w:rsidR="000C495A" w:rsidRPr="00F77868">
              <w:rPr>
                <w:sz w:val="24"/>
                <w:szCs w:val="24"/>
                <w:lang w:val="kk-KZ"/>
              </w:rPr>
              <w:t xml:space="preserve">2022 </w:t>
            </w:r>
            <w:r w:rsidR="00C115C7" w:rsidRPr="00F77868">
              <w:rPr>
                <w:sz w:val="24"/>
                <w:szCs w:val="24"/>
                <w:lang w:val="kk-KZ"/>
              </w:rPr>
              <w:t xml:space="preserve">г. (Министерство </w:t>
            </w:r>
            <w:r w:rsidR="008813D8" w:rsidRPr="00F77868">
              <w:rPr>
                <w:sz w:val="24"/>
                <w:szCs w:val="24"/>
                <w:lang w:val="kk-KZ"/>
              </w:rPr>
              <w:t>Культуры и информации РК).</w:t>
            </w:r>
          </w:p>
          <w:p w:rsidR="00954D5F" w:rsidRDefault="00954D5F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3. Научный руководитель проекта </w:t>
            </w:r>
            <w:r w:rsidRPr="00954D5F">
              <w:rPr>
                <w:sz w:val="24"/>
                <w:szCs w:val="27"/>
                <w:shd w:val="clear" w:color="auto" w:fill="FFFFFF"/>
                <w:lang w:val="ru-RU"/>
              </w:rPr>
              <w:t xml:space="preserve">АР22683868 </w:t>
            </w:r>
            <w:r>
              <w:rPr>
                <w:sz w:val="24"/>
                <w:szCs w:val="27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sz w:val="24"/>
                <w:szCs w:val="27"/>
                <w:shd w:val="clear" w:color="auto" w:fill="FFFFFF"/>
                <w:lang w:val="ru-RU"/>
              </w:rPr>
              <w:t>Жас</w:t>
            </w:r>
            <w:proofErr w:type="spellEnd"/>
            <w:r>
              <w:rPr>
                <w:sz w:val="24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7"/>
                <w:shd w:val="clear" w:color="auto" w:fill="FFFFFF"/>
                <w:lang w:val="kk-KZ"/>
              </w:rPr>
              <w:t>ғалым</w:t>
            </w:r>
            <w:r>
              <w:rPr>
                <w:sz w:val="24"/>
                <w:szCs w:val="27"/>
                <w:shd w:val="clear" w:color="auto" w:fill="FFFFFF"/>
                <w:lang w:val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на 2024-2026 гг. ГУ КН МНВО РК. </w:t>
            </w:r>
          </w:p>
          <w:p w:rsidR="00954D5F" w:rsidRPr="00954D5F" w:rsidRDefault="001F5AAB" w:rsidP="00B27F26">
            <w:pPr>
              <w:spacing w:after="0" w:line="240" w:lineRule="auto"/>
              <w:ind w:left="126" w:right="203" w:firstLine="321"/>
              <w:jc w:val="both"/>
              <w:rPr>
                <w:sz w:val="28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4.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Құрмет грамота</w:t>
            </w:r>
            <w:r w:rsidR="007D6277">
              <w:rPr>
                <w:sz w:val="24"/>
                <w:szCs w:val="24"/>
                <w:shd w:val="clear" w:color="auto" w:fill="FFFFFF"/>
                <w:lang w:val="kk-KZ"/>
              </w:rPr>
              <w:t>сы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54D5F">
              <w:rPr>
                <w:sz w:val="24"/>
                <w:szCs w:val="24"/>
                <w:shd w:val="clear" w:color="auto" w:fill="FFFFFF"/>
                <w:lang w:val="ru-RU"/>
              </w:rPr>
              <w:t xml:space="preserve">ректора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Южно-Казахстанского государственного университета, 2019 г.</w:t>
            </w:r>
          </w:p>
          <w:p w:rsidR="007F6CB6" w:rsidRPr="00954D5F" w:rsidRDefault="001F5AAB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="00954D5F">
              <w:rPr>
                <w:sz w:val="24"/>
                <w:szCs w:val="24"/>
                <w:lang w:val="ru-RU"/>
              </w:rPr>
              <w:t>Алғыс</w:t>
            </w:r>
            <w:proofErr w:type="spellEnd"/>
            <w:r w:rsidR="00954D5F">
              <w:rPr>
                <w:sz w:val="24"/>
                <w:szCs w:val="24"/>
                <w:lang w:val="ru-RU"/>
              </w:rPr>
              <w:t xml:space="preserve"> хат Посла Казахстана в РФ </w:t>
            </w:r>
            <w:proofErr w:type="spellStart"/>
            <w:r w:rsidR="00954D5F">
              <w:rPr>
                <w:sz w:val="24"/>
                <w:szCs w:val="24"/>
                <w:lang w:val="ru-RU"/>
              </w:rPr>
              <w:t>Е.</w:t>
            </w:r>
            <w:r>
              <w:rPr>
                <w:sz w:val="24"/>
                <w:szCs w:val="24"/>
                <w:lang w:val="ru-RU"/>
              </w:rPr>
              <w:t>Кошербаева</w:t>
            </w:r>
            <w:proofErr w:type="spellEnd"/>
            <w:r>
              <w:rPr>
                <w:sz w:val="24"/>
                <w:szCs w:val="24"/>
                <w:lang w:val="ru-RU"/>
              </w:rPr>
              <w:t>, 2022 г.</w:t>
            </w:r>
          </w:p>
          <w:p w:rsidR="00954D5F" w:rsidRPr="00F77868" w:rsidRDefault="001F5AAB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8"/>
                <w:lang w:val="ru-RU"/>
              </w:rPr>
            </w:pPr>
            <w:r w:rsidRPr="001F5AAB">
              <w:rPr>
                <w:sz w:val="24"/>
                <w:szCs w:val="28"/>
                <w:lang w:val="ru-RU"/>
              </w:rPr>
              <w:t>6.</w:t>
            </w:r>
            <w:r>
              <w:rPr>
                <w:b/>
                <w:sz w:val="24"/>
                <w:szCs w:val="28"/>
                <w:lang w:val="ru-RU"/>
              </w:rPr>
              <w:t xml:space="preserve"> </w:t>
            </w:r>
            <w:r w:rsidR="00954D5F" w:rsidRPr="00F77868">
              <w:rPr>
                <w:sz w:val="24"/>
                <w:szCs w:val="28"/>
                <w:lang w:val="ru-RU"/>
              </w:rPr>
              <w:t>Член ассоциации молод</w:t>
            </w:r>
            <w:r>
              <w:rPr>
                <w:sz w:val="24"/>
                <w:szCs w:val="28"/>
                <w:lang w:val="ru-RU"/>
              </w:rPr>
              <w:t>ых ученых-педагогов РК, 2020 г.</w:t>
            </w:r>
          </w:p>
          <w:p w:rsidR="00954D5F" w:rsidRPr="001F5AAB" w:rsidRDefault="001F5AAB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4"/>
                <w:lang w:val="kk-KZ"/>
              </w:rPr>
            </w:pPr>
            <w:r w:rsidRPr="007D15FB">
              <w:rPr>
                <w:sz w:val="24"/>
                <w:szCs w:val="28"/>
                <w:lang w:val="ru-RU"/>
              </w:rPr>
              <w:t>7.</w:t>
            </w:r>
            <w:r>
              <w:rPr>
                <w:b/>
                <w:sz w:val="24"/>
                <w:szCs w:val="28"/>
                <w:lang w:val="ru-RU"/>
              </w:rPr>
              <w:t xml:space="preserve"> </w:t>
            </w:r>
            <w:r w:rsidR="00954D5F" w:rsidRPr="00F77868">
              <w:rPr>
                <w:sz w:val="24"/>
                <w:szCs w:val="28"/>
                <w:lang w:val="ru-RU"/>
              </w:rPr>
              <w:t>Член Алья</w:t>
            </w:r>
            <w:r>
              <w:rPr>
                <w:sz w:val="24"/>
                <w:szCs w:val="28"/>
                <w:lang w:val="ru-RU"/>
              </w:rPr>
              <w:t>нса Молодых Ученых РК, 2019 г.</w:t>
            </w:r>
          </w:p>
          <w:p w:rsidR="009A70E4" w:rsidRPr="00F77868" w:rsidRDefault="00B27F26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4"/>
                <w:lang w:val="kk-KZ"/>
              </w:rPr>
            </w:pPr>
            <w:r w:rsidRPr="00B27F26">
              <w:rPr>
                <w:b/>
                <w:sz w:val="24"/>
                <w:szCs w:val="24"/>
                <w:lang w:val="kk-KZ"/>
              </w:rPr>
              <w:t>h-index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B27F26">
              <w:rPr>
                <w:b/>
                <w:sz w:val="24"/>
                <w:szCs w:val="24"/>
                <w:lang w:val="kk-KZ"/>
              </w:rPr>
              <w:t xml:space="preserve"> 5</w:t>
            </w:r>
            <w:r w:rsidR="009A70E4" w:rsidRPr="00B27F2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(</w:t>
            </w:r>
            <w:proofErr w:type="spellStart"/>
            <w:r w:rsidRPr="00B27F26">
              <w:rPr>
                <w:b/>
                <w:sz w:val="24"/>
                <w:szCs w:val="24"/>
              </w:rPr>
              <w:t>Clarivate</w:t>
            </w:r>
            <w:proofErr w:type="spellEnd"/>
            <w:r w:rsidRPr="00B27F2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27F26">
              <w:rPr>
                <w:b/>
                <w:sz w:val="24"/>
                <w:szCs w:val="24"/>
              </w:rPr>
              <w:t>Analytics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  <w:r w:rsidR="009A70E4" w:rsidRPr="00B27F26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E33A07" w:rsidRPr="001F5AAB" w:rsidRDefault="00B27F26" w:rsidP="00B27F26">
            <w:pPr>
              <w:spacing w:after="0" w:line="240" w:lineRule="auto"/>
              <w:ind w:left="126" w:right="203" w:firstLine="321"/>
              <w:jc w:val="both"/>
              <w:rPr>
                <w:sz w:val="24"/>
                <w:szCs w:val="24"/>
                <w:lang w:val="kk-KZ"/>
              </w:rPr>
            </w:pPr>
            <w:r w:rsidRPr="00B27F26">
              <w:rPr>
                <w:b/>
                <w:sz w:val="24"/>
                <w:szCs w:val="24"/>
                <w:lang w:val="kk-KZ"/>
              </w:rPr>
              <w:t>h-index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B27F26">
              <w:rPr>
                <w:b/>
                <w:sz w:val="24"/>
                <w:szCs w:val="24"/>
                <w:lang w:val="kk-KZ"/>
              </w:rPr>
              <w:t xml:space="preserve"> 6</w:t>
            </w:r>
            <w:r w:rsidR="000C495A" w:rsidRPr="00B27F2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(</w:t>
            </w:r>
            <w:r w:rsidR="000C495A" w:rsidRPr="00B27F26">
              <w:rPr>
                <w:b/>
                <w:sz w:val="24"/>
                <w:szCs w:val="24"/>
                <w:lang w:val="kk-KZ"/>
              </w:rPr>
              <w:t>Scopus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  <w:r w:rsidR="000C495A" w:rsidRPr="00B27F26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F747BB" w:rsidRDefault="00F747BB" w:rsidP="001F5AAB">
      <w:pPr>
        <w:spacing w:after="0"/>
        <w:jc w:val="both"/>
        <w:rPr>
          <w:sz w:val="24"/>
          <w:szCs w:val="24"/>
          <w:lang w:val="kk-KZ"/>
        </w:rPr>
      </w:pPr>
    </w:p>
    <w:p w:rsidR="007D6277" w:rsidRDefault="007D6277" w:rsidP="001F5AAB">
      <w:pPr>
        <w:spacing w:after="0"/>
        <w:jc w:val="both"/>
        <w:rPr>
          <w:sz w:val="24"/>
          <w:szCs w:val="24"/>
          <w:lang w:val="kk-KZ"/>
        </w:rPr>
      </w:pPr>
    </w:p>
    <w:p w:rsidR="00B27F26" w:rsidRDefault="00B27F26" w:rsidP="00B27F26">
      <w:pPr>
        <w:spacing w:after="0" w:line="240" w:lineRule="auto"/>
        <w:ind w:firstLine="1134"/>
        <w:contextualSpacing/>
        <w:jc w:val="both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Заведующий</w:t>
      </w:r>
      <w:r>
        <w:rPr>
          <w:sz w:val="24"/>
          <w:szCs w:val="24"/>
          <w:lang w:val="kk-KZ" w:eastAsia="ko-KR"/>
        </w:rPr>
        <w:t xml:space="preserve"> кафедрой неорганической и </w:t>
      </w:r>
    </w:p>
    <w:p w:rsidR="00B27F26" w:rsidRPr="00B841AA" w:rsidRDefault="00B27F26" w:rsidP="00B27F26">
      <w:pPr>
        <w:spacing w:after="0" w:line="240" w:lineRule="auto"/>
        <w:ind w:firstLine="1134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ko-KR"/>
        </w:rPr>
        <w:t>технической химии</w:t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>Мукушева</w:t>
      </w:r>
      <w:r w:rsidRPr="00B27F26">
        <w:rPr>
          <w:sz w:val="24"/>
          <w:szCs w:val="24"/>
          <w:lang w:val="kk-KZ" w:eastAsia="ko-KR"/>
        </w:rPr>
        <w:t xml:space="preserve"> </w:t>
      </w:r>
      <w:r>
        <w:rPr>
          <w:sz w:val="24"/>
          <w:szCs w:val="24"/>
          <w:lang w:val="kk-KZ" w:eastAsia="ko-KR"/>
        </w:rPr>
        <w:t>Г</w:t>
      </w:r>
      <w:r w:rsidRPr="00B841AA">
        <w:rPr>
          <w:sz w:val="24"/>
          <w:szCs w:val="24"/>
          <w:lang w:val="kk-KZ" w:eastAsia="ko-KR"/>
        </w:rPr>
        <w:t>.К.</w:t>
      </w:r>
    </w:p>
    <w:p w:rsidR="00B27F26" w:rsidRDefault="00B27F26" w:rsidP="001F5AAB">
      <w:pPr>
        <w:spacing w:after="0"/>
        <w:jc w:val="both"/>
        <w:rPr>
          <w:sz w:val="24"/>
          <w:szCs w:val="24"/>
          <w:lang w:val="kk-KZ"/>
        </w:rPr>
      </w:pPr>
    </w:p>
    <w:p w:rsidR="00B27F26" w:rsidRDefault="00B27F26" w:rsidP="001F5AAB">
      <w:pPr>
        <w:spacing w:after="0"/>
        <w:jc w:val="both"/>
        <w:rPr>
          <w:sz w:val="24"/>
          <w:szCs w:val="24"/>
          <w:lang w:val="kk-KZ"/>
        </w:rPr>
      </w:pPr>
    </w:p>
    <w:p w:rsidR="007D6277" w:rsidRPr="00B27F26" w:rsidRDefault="00B27F26" w:rsidP="007D6277">
      <w:pPr>
        <w:ind w:left="-142" w:firstLine="1276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Директор Департамента науки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proofErr w:type="spellStart"/>
      <w:r w:rsidRPr="00B27F26">
        <w:rPr>
          <w:sz w:val="24"/>
          <w:lang w:val="ru-RU"/>
        </w:rPr>
        <w:t>Касымов</w:t>
      </w:r>
      <w:proofErr w:type="spellEnd"/>
      <w:r w:rsidRPr="00B27F26">
        <w:rPr>
          <w:sz w:val="24"/>
          <w:lang w:val="ru-RU"/>
        </w:rPr>
        <w:t xml:space="preserve"> С.С.</w:t>
      </w:r>
    </w:p>
    <w:sectPr w:rsidR="007D6277" w:rsidRPr="00B27F26" w:rsidSect="001A503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809"/>
    <w:multiLevelType w:val="hybridMultilevel"/>
    <w:tmpl w:val="BBA40EC0"/>
    <w:lvl w:ilvl="0" w:tplc="CEF630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036"/>
    <w:rsid w:val="00012C4D"/>
    <w:rsid w:val="00033AAF"/>
    <w:rsid w:val="00092721"/>
    <w:rsid w:val="000C495A"/>
    <w:rsid w:val="00194C40"/>
    <w:rsid w:val="001A5036"/>
    <w:rsid w:val="001A58CC"/>
    <w:rsid w:val="001C2800"/>
    <w:rsid w:val="001C2C7D"/>
    <w:rsid w:val="001D14BD"/>
    <w:rsid w:val="001E247D"/>
    <w:rsid w:val="001F0640"/>
    <w:rsid w:val="001F32B2"/>
    <w:rsid w:val="001F5AAB"/>
    <w:rsid w:val="00200F86"/>
    <w:rsid w:val="00215950"/>
    <w:rsid w:val="00293F6D"/>
    <w:rsid w:val="002C10D2"/>
    <w:rsid w:val="002D08E0"/>
    <w:rsid w:val="002F0D97"/>
    <w:rsid w:val="003217E7"/>
    <w:rsid w:val="003275E0"/>
    <w:rsid w:val="003914F6"/>
    <w:rsid w:val="003A7CF4"/>
    <w:rsid w:val="003B4FFA"/>
    <w:rsid w:val="003C2DE7"/>
    <w:rsid w:val="003C64D6"/>
    <w:rsid w:val="003E1DFC"/>
    <w:rsid w:val="00442F90"/>
    <w:rsid w:val="004618CE"/>
    <w:rsid w:val="004A33EB"/>
    <w:rsid w:val="004B5D61"/>
    <w:rsid w:val="004F12EC"/>
    <w:rsid w:val="004F6DBC"/>
    <w:rsid w:val="00550F18"/>
    <w:rsid w:val="005A3416"/>
    <w:rsid w:val="00645CF9"/>
    <w:rsid w:val="006552A6"/>
    <w:rsid w:val="00665B34"/>
    <w:rsid w:val="00677463"/>
    <w:rsid w:val="006C24A6"/>
    <w:rsid w:val="006D2789"/>
    <w:rsid w:val="006E3B5E"/>
    <w:rsid w:val="006F2A95"/>
    <w:rsid w:val="007723AE"/>
    <w:rsid w:val="007B6211"/>
    <w:rsid w:val="007C3ABB"/>
    <w:rsid w:val="007D15FB"/>
    <w:rsid w:val="007D6059"/>
    <w:rsid w:val="007D6277"/>
    <w:rsid w:val="007E43A0"/>
    <w:rsid w:val="007F6CB6"/>
    <w:rsid w:val="00803986"/>
    <w:rsid w:val="008151E5"/>
    <w:rsid w:val="0084570D"/>
    <w:rsid w:val="00851544"/>
    <w:rsid w:val="0086779F"/>
    <w:rsid w:val="0087224C"/>
    <w:rsid w:val="008813D8"/>
    <w:rsid w:val="00881D2C"/>
    <w:rsid w:val="008D2CAB"/>
    <w:rsid w:val="008E27C2"/>
    <w:rsid w:val="008F5BD2"/>
    <w:rsid w:val="00954D5F"/>
    <w:rsid w:val="009553CA"/>
    <w:rsid w:val="0097118E"/>
    <w:rsid w:val="009870F5"/>
    <w:rsid w:val="009A6517"/>
    <w:rsid w:val="009A70E4"/>
    <w:rsid w:val="009D79BC"/>
    <w:rsid w:val="009F77CC"/>
    <w:rsid w:val="00A22D9D"/>
    <w:rsid w:val="00A433F7"/>
    <w:rsid w:val="00AC63F9"/>
    <w:rsid w:val="00AF6B85"/>
    <w:rsid w:val="00B03BD8"/>
    <w:rsid w:val="00B24733"/>
    <w:rsid w:val="00B27F26"/>
    <w:rsid w:val="00B51851"/>
    <w:rsid w:val="00B677DC"/>
    <w:rsid w:val="00B93A1A"/>
    <w:rsid w:val="00B95053"/>
    <w:rsid w:val="00BE5759"/>
    <w:rsid w:val="00C0281C"/>
    <w:rsid w:val="00C04DEB"/>
    <w:rsid w:val="00C115C7"/>
    <w:rsid w:val="00C33E98"/>
    <w:rsid w:val="00C36246"/>
    <w:rsid w:val="00C479B3"/>
    <w:rsid w:val="00C5522F"/>
    <w:rsid w:val="00C9335C"/>
    <w:rsid w:val="00C96AD7"/>
    <w:rsid w:val="00CB108E"/>
    <w:rsid w:val="00CC0111"/>
    <w:rsid w:val="00CD1FDB"/>
    <w:rsid w:val="00D02A7D"/>
    <w:rsid w:val="00D62708"/>
    <w:rsid w:val="00D94D4C"/>
    <w:rsid w:val="00DA4503"/>
    <w:rsid w:val="00DB372A"/>
    <w:rsid w:val="00DE594E"/>
    <w:rsid w:val="00DE7715"/>
    <w:rsid w:val="00E33A07"/>
    <w:rsid w:val="00E36C3A"/>
    <w:rsid w:val="00E6494C"/>
    <w:rsid w:val="00E7648A"/>
    <w:rsid w:val="00E900EC"/>
    <w:rsid w:val="00EE1531"/>
    <w:rsid w:val="00EF01DE"/>
    <w:rsid w:val="00F07374"/>
    <w:rsid w:val="00F33E90"/>
    <w:rsid w:val="00F37056"/>
    <w:rsid w:val="00F747BB"/>
    <w:rsid w:val="00F77868"/>
    <w:rsid w:val="00F9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21B3"/>
  <w15:docId w15:val="{2ED6B45B-6DFA-4B30-9E6B-B22F5A34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A503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A503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A5036"/>
    <w:pPr>
      <w:jc w:val="center"/>
    </w:pPr>
    <w:rPr>
      <w:sz w:val="18"/>
      <w:szCs w:val="18"/>
    </w:rPr>
  </w:style>
  <w:style w:type="paragraph" w:customStyle="1" w:styleId="DocDefaults">
    <w:name w:val="DocDefaults"/>
    <w:rsid w:val="001A5036"/>
  </w:style>
  <w:style w:type="paragraph" w:styleId="ae">
    <w:name w:val="Balloon Text"/>
    <w:basedOn w:val="a"/>
    <w:link w:val="af"/>
    <w:uiPriority w:val="99"/>
    <w:semiHidden/>
    <w:unhideWhenUsed/>
    <w:rsid w:val="00F7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47BB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B9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129</cp:revision>
  <dcterms:created xsi:type="dcterms:W3CDTF">2021-12-12T17:12:00Z</dcterms:created>
  <dcterms:modified xsi:type="dcterms:W3CDTF">2024-10-09T11:20:00Z</dcterms:modified>
</cp:coreProperties>
</file>